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E4EA" w14:textId="13E1E863" w:rsidR="00746A39" w:rsidRPr="006173E7" w:rsidRDefault="006173E7" w:rsidP="000A3558">
      <w:pPr>
        <w:jc w:val="center"/>
        <w:rPr>
          <w:rFonts w:ascii="Verdana" w:hAnsi="Verdana"/>
          <w:sz w:val="28"/>
          <w:szCs w:val="28"/>
          <w:u w:val="single"/>
        </w:rPr>
      </w:pPr>
      <w:r w:rsidRPr="006173E7">
        <w:rPr>
          <w:rFonts w:ascii="Verdana" w:hAnsi="Verdan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CEA9D" wp14:editId="161DFDBC">
                <wp:simplePos x="0" y="0"/>
                <wp:positionH relativeFrom="margin">
                  <wp:align>center</wp:align>
                </wp:positionH>
                <wp:positionV relativeFrom="paragraph">
                  <wp:posOffset>-153035</wp:posOffset>
                </wp:positionV>
                <wp:extent cx="4511040" cy="495300"/>
                <wp:effectExtent l="19050" t="19050" r="41910" b="3810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495300"/>
                        </a:xfrm>
                        <a:custGeom>
                          <a:avLst/>
                          <a:gdLst>
                            <a:gd name="connsiteX0" fmla="*/ 0 w 4511040"/>
                            <a:gd name="connsiteY0" fmla="*/ 82552 h 495300"/>
                            <a:gd name="connsiteX1" fmla="*/ 82552 w 4511040"/>
                            <a:gd name="connsiteY1" fmla="*/ 0 h 495300"/>
                            <a:gd name="connsiteX2" fmla="*/ 746859 w 4511040"/>
                            <a:gd name="connsiteY2" fmla="*/ 0 h 495300"/>
                            <a:gd name="connsiteX3" fmla="*/ 1280789 w 4511040"/>
                            <a:gd name="connsiteY3" fmla="*/ 0 h 495300"/>
                            <a:gd name="connsiteX4" fmla="*/ 1771259 w 4511040"/>
                            <a:gd name="connsiteY4" fmla="*/ 0 h 495300"/>
                            <a:gd name="connsiteX5" fmla="*/ 2479025 w 4511040"/>
                            <a:gd name="connsiteY5" fmla="*/ 0 h 495300"/>
                            <a:gd name="connsiteX6" fmla="*/ 3143333 w 4511040"/>
                            <a:gd name="connsiteY6" fmla="*/ 0 h 495300"/>
                            <a:gd name="connsiteX7" fmla="*/ 3807640 w 4511040"/>
                            <a:gd name="connsiteY7" fmla="*/ 0 h 495300"/>
                            <a:gd name="connsiteX8" fmla="*/ 4428488 w 4511040"/>
                            <a:gd name="connsiteY8" fmla="*/ 0 h 495300"/>
                            <a:gd name="connsiteX9" fmla="*/ 4511040 w 4511040"/>
                            <a:gd name="connsiteY9" fmla="*/ 82552 h 495300"/>
                            <a:gd name="connsiteX10" fmla="*/ 4511040 w 4511040"/>
                            <a:gd name="connsiteY10" fmla="*/ 412748 h 495300"/>
                            <a:gd name="connsiteX11" fmla="*/ 4428488 w 4511040"/>
                            <a:gd name="connsiteY11" fmla="*/ 495300 h 495300"/>
                            <a:gd name="connsiteX12" fmla="*/ 3764181 w 4511040"/>
                            <a:gd name="connsiteY12" fmla="*/ 495300 h 495300"/>
                            <a:gd name="connsiteX13" fmla="*/ 3099873 w 4511040"/>
                            <a:gd name="connsiteY13" fmla="*/ 495300 h 495300"/>
                            <a:gd name="connsiteX14" fmla="*/ 2392107 w 4511040"/>
                            <a:gd name="connsiteY14" fmla="*/ 495300 h 495300"/>
                            <a:gd name="connsiteX15" fmla="*/ 1727799 w 4511040"/>
                            <a:gd name="connsiteY15" fmla="*/ 495300 h 495300"/>
                            <a:gd name="connsiteX16" fmla="*/ 1150411 w 4511040"/>
                            <a:gd name="connsiteY16" fmla="*/ 495300 h 495300"/>
                            <a:gd name="connsiteX17" fmla="*/ 82552 w 4511040"/>
                            <a:gd name="connsiteY17" fmla="*/ 495300 h 495300"/>
                            <a:gd name="connsiteX18" fmla="*/ 0 w 4511040"/>
                            <a:gd name="connsiteY18" fmla="*/ 412748 h 495300"/>
                            <a:gd name="connsiteX19" fmla="*/ 0 w 4511040"/>
                            <a:gd name="connsiteY19" fmla="*/ 82552 h 495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511040" h="495300" extrusionOk="0">
                              <a:moveTo>
                                <a:pt x="0" y="82552"/>
                              </a:moveTo>
                              <a:cubicBezTo>
                                <a:pt x="5805" y="31038"/>
                                <a:pt x="37400" y="1694"/>
                                <a:pt x="82552" y="0"/>
                              </a:cubicBezTo>
                              <a:cubicBezTo>
                                <a:pt x="289946" y="7209"/>
                                <a:pt x="431014" y="-32709"/>
                                <a:pt x="746859" y="0"/>
                              </a:cubicBezTo>
                              <a:cubicBezTo>
                                <a:pt x="1062704" y="32709"/>
                                <a:pt x="1089193" y="-16028"/>
                                <a:pt x="1280789" y="0"/>
                              </a:cubicBezTo>
                              <a:cubicBezTo>
                                <a:pt x="1472385" y="16028"/>
                                <a:pt x="1532312" y="-15647"/>
                                <a:pt x="1771259" y="0"/>
                              </a:cubicBezTo>
                              <a:cubicBezTo>
                                <a:pt x="2010206" y="15647"/>
                                <a:pt x="2216092" y="29641"/>
                                <a:pt x="2479025" y="0"/>
                              </a:cubicBezTo>
                              <a:cubicBezTo>
                                <a:pt x="2741958" y="-29641"/>
                                <a:pt x="2861204" y="-2162"/>
                                <a:pt x="3143333" y="0"/>
                              </a:cubicBezTo>
                              <a:cubicBezTo>
                                <a:pt x="3425462" y="2162"/>
                                <a:pt x="3487648" y="9776"/>
                                <a:pt x="3807640" y="0"/>
                              </a:cubicBezTo>
                              <a:cubicBezTo>
                                <a:pt x="4127632" y="-9776"/>
                                <a:pt x="4134107" y="2318"/>
                                <a:pt x="4428488" y="0"/>
                              </a:cubicBezTo>
                              <a:cubicBezTo>
                                <a:pt x="4479835" y="3179"/>
                                <a:pt x="4516199" y="36694"/>
                                <a:pt x="4511040" y="82552"/>
                              </a:cubicBezTo>
                              <a:cubicBezTo>
                                <a:pt x="4503640" y="185454"/>
                                <a:pt x="4499769" y="316935"/>
                                <a:pt x="4511040" y="412748"/>
                              </a:cubicBezTo>
                              <a:cubicBezTo>
                                <a:pt x="4508559" y="466155"/>
                                <a:pt x="4474857" y="498757"/>
                                <a:pt x="4428488" y="495300"/>
                              </a:cubicBezTo>
                              <a:cubicBezTo>
                                <a:pt x="4168149" y="492961"/>
                                <a:pt x="4042596" y="496622"/>
                                <a:pt x="3764181" y="495300"/>
                              </a:cubicBezTo>
                              <a:cubicBezTo>
                                <a:pt x="3485766" y="493978"/>
                                <a:pt x="3362181" y="500629"/>
                                <a:pt x="3099873" y="495300"/>
                              </a:cubicBezTo>
                              <a:cubicBezTo>
                                <a:pt x="2837565" y="489971"/>
                                <a:pt x="2729393" y="494933"/>
                                <a:pt x="2392107" y="495300"/>
                              </a:cubicBezTo>
                              <a:cubicBezTo>
                                <a:pt x="2054821" y="495667"/>
                                <a:pt x="1892073" y="514556"/>
                                <a:pt x="1727799" y="495300"/>
                              </a:cubicBezTo>
                              <a:cubicBezTo>
                                <a:pt x="1563525" y="476044"/>
                                <a:pt x="1372364" y="501788"/>
                                <a:pt x="1150411" y="495300"/>
                              </a:cubicBezTo>
                              <a:cubicBezTo>
                                <a:pt x="928458" y="488812"/>
                                <a:pt x="393895" y="535494"/>
                                <a:pt x="82552" y="495300"/>
                              </a:cubicBezTo>
                              <a:cubicBezTo>
                                <a:pt x="32513" y="503723"/>
                                <a:pt x="3308" y="458488"/>
                                <a:pt x="0" y="412748"/>
                              </a:cubicBezTo>
                              <a:cubicBezTo>
                                <a:pt x="1479" y="287273"/>
                                <a:pt x="-9636" y="245706"/>
                                <a:pt x="0" y="82552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sd="2216232835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051EB" id="Rectangle : coins arrondis 1" o:spid="_x0000_s1026" style="position:absolute;margin-left:0;margin-top:-12.05pt;width:355.2pt;height:39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" filled="f" strokecolor="black [3213]" strokeweight="1.5pt">
                <v:stroke dashstyle="longDash" joinstyle="miter"/>
                <w10:wrap anchorx="margin"/>
              </v:roundrect>
            </w:pict>
          </mc:Fallback>
        </mc:AlternateContent>
      </w:r>
      <w:r w:rsidR="000A3558" w:rsidRPr="006173E7">
        <w:rPr>
          <w:rFonts w:ascii="Verdana" w:hAnsi="Verdana"/>
          <w:sz w:val="28"/>
          <w:szCs w:val="28"/>
          <w:u w:val="single"/>
        </w:rPr>
        <w:t>Ma pédagogie idéale</w:t>
      </w:r>
    </w:p>
    <w:p w14:paraId="5F66CAB0" w14:textId="77777777" w:rsidR="000A3558" w:rsidRPr="000A3558" w:rsidRDefault="000A3558" w:rsidP="000A3558">
      <w:pPr>
        <w:jc w:val="center"/>
        <w:rPr>
          <w:rFonts w:ascii="Verdana" w:hAnsi="Verdana"/>
          <w:sz w:val="28"/>
          <w:szCs w:val="28"/>
        </w:rPr>
      </w:pPr>
    </w:p>
    <w:p w14:paraId="2E50BB10" w14:textId="1A5E0F21" w:rsidR="000A3558" w:rsidRPr="002B334D" w:rsidRDefault="000A3558" w:rsidP="000A3558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  <w:u w:val="single"/>
        </w:rPr>
      </w:pPr>
      <w:r w:rsidRPr="002B334D">
        <w:rPr>
          <w:rFonts w:ascii="Verdana" w:hAnsi="Verdana"/>
          <w:sz w:val="24"/>
          <w:szCs w:val="24"/>
          <w:u w:val="single"/>
        </w:rPr>
        <w:t>Perspective géographique</w:t>
      </w:r>
    </w:p>
    <w:p w14:paraId="216F372F" w14:textId="0AE44AA2" w:rsidR="000A3558" w:rsidRDefault="000A3558" w:rsidP="005D0DDF">
      <w:pPr>
        <w:jc w:val="both"/>
        <w:rPr>
          <w:rFonts w:ascii="Verdana" w:hAnsi="Verdana"/>
        </w:rPr>
      </w:pPr>
      <w:r>
        <w:rPr>
          <w:rFonts w:ascii="Verdana" w:hAnsi="Verdana"/>
        </w:rPr>
        <w:t>L’école n’existe pas qu’en Belgique. Cela parait évident et pourtant</w:t>
      </w:r>
      <w:r w:rsidR="005D0DDF">
        <w:rPr>
          <w:rFonts w:ascii="Verdana" w:hAnsi="Verdana"/>
        </w:rPr>
        <w:t>…</w:t>
      </w:r>
      <w:r>
        <w:rPr>
          <w:rFonts w:ascii="Verdana" w:hAnsi="Verdana"/>
        </w:rPr>
        <w:t xml:space="preserve"> </w:t>
      </w:r>
      <w:r w:rsidR="005D0DDF">
        <w:rPr>
          <w:rFonts w:ascii="Verdana" w:hAnsi="Verdana"/>
        </w:rPr>
        <w:t>D</w:t>
      </w:r>
      <w:r>
        <w:rPr>
          <w:rFonts w:ascii="Verdana" w:hAnsi="Verdana"/>
        </w:rPr>
        <w:t>’autres pays proposent des tas de façons de faire différentes qui méritent un réel intérêt.</w:t>
      </w:r>
    </w:p>
    <w:p w14:paraId="39B5F19D" w14:textId="02A760E6" w:rsidR="005D0DDF" w:rsidRDefault="005D0DDF" w:rsidP="005D0DD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Partout à travers le monde, la manière d’enseigner est différente et propre à chaque pays. Mais je pense que si l’on s’inspirait de ce que chacun a à proposer, on pourrait avoir un enseignement plus complet, diversifié et qui correspond </w:t>
      </w:r>
      <w:r w:rsidR="00145215">
        <w:rPr>
          <w:rFonts w:ascii="Verdana" w:hAnsi="Verdana"/>
        </w:rPr>
        <w:t>davantage aux b</w:t>
      </w:r>
      <w:r>
        <w:rPr>
          <w:rFonts w:ascii="Verdana" w:hAnsi="Verdana"/>
        </w:rPr>
        <w:t>esoins de certains enfants.</w:t>
      </w:r>
    </w:p>
    <w:p w14:paraId="38F33CDE" w14:textId="77777777" w:rsidR="0082130F" w:rsidRDefault="0082130F" w:rsidP="005D0DDF">
      <w:pPr>
        <w:jc w:val="both"/>
        <w:rPr>
          <w:rFonts w:ascii="Verdana" w:hAnsi="Verdan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D0DDF" w14:paraId="368BF528" w14:textId="77777777" w:rsidTr="006173E7">
        <w:tc>
          <w:tcPr>
            <w:tcW w:w="1838" w:type="dxa"/>
            <w:shd w:val="clear" w:color="auto" w:fill="00B0F0"/>
          </w:tcPr>
          <w:p w14:paraId="1CE9E054" w14:textId="72A5DEB2" w:rsidR="005D0DDF" w:rsidRPr="006173E7" w:rsidRDefault="005D0DDF" w:rsidP="0082130F">
            <w:pPr>
              <w:jc w:val="center"/>
              <w:rPr>
                <w:rFonts w:ascii="Verdana" w:hAnsi="Verdana"/>
                <w:b/>
                <w:bCs/>
              </w:rPr>
            </w:pPr>
            <w:r w:rsidRPr="006173E7">
              <w:rPr>
                <w:rFonts w:ascii="Verdana" w:hAnsi="Verdana"/>
                <w:b/>
                <w:bCs/>
              </w:rPr>
              <w:t>Pays</w:t>
            </w:r>
          </w:p>
        </w:tc>
        <w:tc>
          <w:tcPr>
            <w:tcW w:w="7224" w:type="dxa"/>
            <w:shd w:val="clear" w:color="auto" w:fill="00B0F0"/>
          </w:tcPr>
          <w:p w14:paraId="2FC67841" w14:textId="77777777" w:rsidR="005D0DDF" w:rsidRPr="006173E7" w:rsidRDefault="005D0DDF" w:rsidP="0082130F">
            <w:pPr>
              <w:jc w:val="center"/>
              <w:rPr>
                <w:rFonts w:ascii="Verdana" w:hAnsi="Verdana"/>
                <w:b/>
                <w:bCs/>
              </w:rPr>
            </w:pPr>
            <w:r w:rsidRPr="006173E7">
              <w:rPr>
                <w:rFonts w:ascii="Verdana" w:hAnsi="Verdana"/>
                <w:b/>
                <w:bCs/>
              </w:rPr>
              <w:t xml:space="preserve">Ce qui </w:t>
            </w:r>
            <w:r w:rsidR="0082130F" w:rsidRPr="006173E7">
              <w:rPr>
                <w:rFonts w:ascii="Verdana" w:hAnsi="Verdana"/>
                <w:b/>
                <w:bCs/>
              </w:rPr>
              <w:t>m’intéresse pour ma pratique professionnelle</w:t>
            </w:r>
          </w:p>
          <w:p w14:paraId="534FC6D7" w14:textId="7A371FA8" w:rsidR="0082130F" w:rsidRPr="006173E7" w:rsidRDefault="0082130F" w:rsidP="0082130F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5D0DDF" w14:paraId="38672E21" w14:textId="77777777" w:rsidTr="006173E7">
        <w:tc>
          <w:tcPr>
            <w:tcW w:w="1838" w:type="dxa"/>
            <w:shd w:val="clear" w:color="auto" w:fill="FEFEA0"/>
          </w:tcPr>
          <w:p w14:paraId="549BC303" w14:textId="77777777" w:rsidR="006173E7" w:rsidRDefault="006173E7" w:rsidP="006F2317">
            <w:pPr>
              <w:jc w:val="center"/>
              <w:rPr>
                <w:rFonts w:ascii="Verdana" w:hAnsi="Verdana"/>
              </w:rPr>
            </w:pPr>
          </w:p>
          <w:p w14:paraId="55D78D5E" w14:textId="77777777" w:rsidR="006173E7" w:rsidRDefault="006173E7" w:rsidP="006F2317">
            <w:pPr>
              <w:jc w:val="center"/>
              <w:rPr>
                <w:rFonts w:ascii="Verdana" w:hAnsi="Verdana"/>
              </w:rPr>
            </w:pPr>
          </w:p>
          <w:p w14:paraId="3248CB36" w14:textId="769539CE" w:rsidR="005D0DDF" w:rsidRDefault="0082130F" w:rsidP="006F23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États-Unis</w:t>
            </w:r>
          </w:p>
        </w:tc>
        <w:tc>
          <w:tcPr>
            <w:tcW w:w="7224" w:type="dxa"/>
          </w:tcPr>
          <w:p w14:paraId="35DF4433" w14:textId="77777777" w:rsidR="0082130F" w:rsidRPr="009C4305" w:rsidRDefault="0082130F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>L’enseignement est basé sur les centres d’intérêts des enfants. Ceux-ci sont vus comme les futurs Présidents du pays et sont donc mis en valeur. De nombreuses sorties sur le terrain sont réalisées</w:t>
            </w:r>
            <w:r w:rsidR="006F2317" w:rsidRPr="009C4305">
              <w:rPr>
                <w:rFonts w:ascii="Verdana" w:hAnsi="Verdana"/>
              </w:rPr>
              <w:t xml:space="preserve"> et les leçons portent sur les centres d’intérêt des enfants.</w:t>
            </w:r>
            <w:r w:rsidR="00756113" w:rsidRPr="009C4305">
              <w:rPr>
                <w:rFonts w:ascii="Verdana" w:hAnsi="Verdana"/>
              </w:rPr>
              <w:t xml:space="preserve"> Le chant et l’amusement prenne une grande place dans l’enseignement aux USA.</w:t>
            </w:r>
          </w:p>
          <w:p w14:paraId="2DA89BA1" w14:textId="67A4BC78" w:rsidR="00275DEF" w:rsidRPr="009C4305" w:rsidRDefault="00275DEF" w:rsidP="005D0DDF">
            <w:pPr>
              <w:jc w:val="both"/>
              <w:rPr>
                <w:rFonts w:ascii="Verdana" w:hAnsi="Verdana"/>
              </w:rPr>
            </w:pPr>
          </w:p>
        </w:tc>
      </w:tr>
      <w:tr w:rsidR="005D0DDF" w14:paraId="548190A3" w14:textId="77777777" w:rsidTr="006173E7">
        <w:tc>
          <w:tcPr>
            <w:tcW w:w="1838" w:type="dxa"/>
            <w:shd w:val="clear" w:color="auto" w:fill="FEFEA0"/>
          </w:tcPr>
          <w:p w14:paraId="33641A33" w14:textId="77777777" w:rsidR="006173E7" w:rsidRDefault="006173E7" w:rsidP="006F2317">
            <w:pPr>
              <w:jc w:val="center"/>
              <w:rPr>
                <w:rFonts w:ascii="Verdana" w:hAnsi="Verdana"/>
              </w:rPr>
            </w:pPr>
          </w:p>
          <w:p w14:paraId="69617C21" w14:textId="495740F7" w:rsidR="005D0DDF" w:rsidRDefault="006F2317" w:rsidP="006F23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Canada</w:t>
            </w:r>
          </w:p>
        </w:tc>
        <w:tc>
          <w:tcPr>
            <w:tcW w:w="7224" w:type="dxa"/>
          </w:tcPr>
          <w:p w14:paraId="5A25AD4B" w14:textId="77777777" w:rsidR="005D0DDF" w:rsidRPr="009C4305" w:rsidRDefault="00756113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>Le Canada met tout en œuvre pour que les enfants aient envie de venir à l’école. L’axe de l’implication dans le milieu est beaucoup travaillé. Les enfants s’investissent dans des projets, contribuent à la communauté, sont souvent dehors …</w:t>
            </w:r>
          </w:p>
          <w:p w14:paraId="5BE3FD84" w14:textId="514834FD" w:rsidR="00275DEF" w:rsidRPr="009C4305" w:rsidRDefault="00275DEF" w:rsidP="005D0DDF">
            <w:pPr>
              <w:jc w:val="both"/>
              <w:rPr>
                <w:rFonts w:ascii="Verdana" w:hAnsi="Verdana"/>
              </w:rPr>
            </w:pPr>
          </w:p>
        </w:tc>
      </w:tr>
      <w:tr w:rsidR="005D0DDF" w14:paraId="1BB4F962" w14:textId="77777777" w:rsidTr="005D0DDF">
        <w:tc>
          <w:tcPr>
            <w:tcW w:w="1838" w:type="dxa"/>
          </w:tcPr>
          <w:p w14:paraId="7B5AC4C2" w14:textId="77777777" w:rsidR="008B0EDB" w:rsidRDefault="008B0EDB" w:rsidP="006F2317">
            <w:pPr>
              <w:jc w:val="center"/>
              <w:rPr>
                <w:rFonts w:ascii="Verdana" w:hAnsi="Verdana"/>
              </w:rPr>
            </w:pPr>
          </w:p>
          <w:p w14:paraId="09969556" w14:textId="64BE80A9" w:rsidR="005D0DDF" w:rsidRDefault="00756113" w:rsidP="006F23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Suisse</w:t>
            </w:r>
          </w:p>
        </w:tc>
        <w:tc>
          <w:tcPr>
            <w:tcW w:w="7224" w:type="dxa"/>
          </w:tcPr>
          <w:p w14:paraId="2211A3A0" w14:textId="77777777" w:rsidR="005D0DDF" w:rsidRPr="009C4305" w:rsidRDefault="006173E7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>Les enfants avec des troubles sont intégrés aux écoles ordinaires. L’éveil aux langues est travaillé sous forme de mimétisme.</w:t>
            </w:r>
          </w:p>
          <w:p w14:paraId="70EBA8BB" w14:textId="584A582F" w:rsidR="00275DEF" w:rsidRPr="009C4305" w:rsidRDefault="00275DEF" w:rsidP="005D0DDF">
            <w:pPr>
              <w:jc w:val="both"/>
              <w:rPr>
                <w:rFonts w:ascii="Verdana" w:hAnsi="Verdana"/>
              </w:rPr>
            </w:pPr>
          </w:p>
        </w:tc>
      </w:tr>
      <w:tr w:rsidR="005D0DDF" w14:paraId="6994E5E6" w14:textId="77777777" w:rsidTr="003A461B">
        <w:tc>
          <w:tcPr>
            <w:tcW w:w="1838" w:type="dxa"/>
            <w:shd w:val="clear" w:color="auto" w:fill="8EAADB" w:themeFill="accent1" w:themeFillTint="99"/>
          </w:tcPr>
          <w:p w14:paraId="500DBEA7" w14:textId="77777777" w:rsidR="008B0EDB" w:rsidRDefault="008B0EDB" w:rsidP="006F2317">
            <w:pPr>
              <w:jc w:val="center"/>
              <w:rPr>
                <w:rFonts w:ascii="Verdana" w:hAnsi="Verdana"/>
              </w:rPr>
            </w:pPr>
          </w:p>
          <w:p w14:paraId="57D70A8C" w14:textId="77777777" w:rsidR="008B0EDB" w:rsidRDefault="008B0EDB" w:rsidP="006F2317">
            <w:pPr>
              <w:jc w:val="center"/>
              <w:rPr>
                <w:rFonts w:ascii="Verdana" w:hAnsi="Verdana"/>
              </w:rPr>
            </w:pPr>
          </w:p>
          <w:p w14:paraId="08CFEA5D" w14:textId="3A57DD71" w:rsidR="005D0DDF" w:rsidRDefault="006173E7" w:rsidP="006F23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Danemark</w:t>
            </w:r>
          </w:p>
        </w:tc>
        <w:tc>
          <w:tcPr>
            <w:tcW w:w="7224" w:type="dxa"/>
          </w:tcPr>
          <w:p w14:paraId="32D89E89" w14:textId="77777777" w:rsidR="00275DEF" w:rsidRPr="009C4305" w:rsidRDefault="006173E7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 xml:space="preserve">L’école du dehors est, là aussi, très </w:t>
            </w:r>
            <w:r w:rsidR="00275DEF" w:rsidRPr="009C4305">
              <w:rPr>
                <w:rFonts w:ascii="Verdana" w:hAnsi="Verdana"/>
              </w:rPr>
              <w:t>exploitée. Les enfants réalisent des projets par eux-mêmes. Les enseignants ont une grande confiance en leurs élèves et leur laissent beaucoup de liberté. Ils ont également des cours d’empathie et ont l’habitude de parler de leurs émotions.</w:t>
            </w:r>
          </w:p>
          <w:p w14:paraId="2B5EA962" w14:textId="7275F8D9" w:rsidR="00275DEF" w:rsidRPr="009C4305" w:rsidRDefault="00275DEF" w:rsidP="005D0DDF">
            <w:pPr>
              <w:jc w:val="both"/>
              <w:rPr>
                <w:rFonts w:ascii="Verdana" w:hAnsi="Verdana"/>
              </w:rPr>
            </w:pPr>
          </w:p>
        </w:tc>
      </w:tr>
      <w:tr w:rsidR="005D0DDF" w14:paraId="1B8574B2" w14:textId="77777777" w:rsidTr="003A461B">
        <w:tc>
          <w:tcPr>
            <w:tcW w:w="1838" w:type="dxa"/>
            <w:shd w:val="clear" w:color="auto" w:fill="8EAADB" w:themeFill="accent1" w:themeFillTint="99"/>
          </w:tcPr>
          <w:p w14:paraId="2C0E639B" w14:textId="77777777" w:rsidR="008B0EDB" w:rsidRDefault="008B0EDB" w:rsidP="006F2317">
            <w:pPr>
              <w:jc w:val="center"/>
              <w:rPr>
                <w:rFonts w:ascii="Verdana" w:hAnsi="Verdana"/>
              </w:rPr>
            </w:pPr>
          </w:p>
          <w:p w14:paraId="640D138C" w14:textId="77777777" w:rsidR="008B0EDB" w:rsidRDefault="008B0EDB" w:rsidP="006F2317">
            <w:pPr>
              <w:jc w:val="center"/>
              <w:rPr>
                <w:rFonts w:ascii="Verdana" w:hAnsi="Verdana"/>
              </w:rPr>
            </w:pPr>
          </w:p>
          <w:p w14:paraId="5F2BC893" w14:textId="77777777" w:rsidR="008B0EDB" w:rsidRDefault="008B0EDB" w:rsidP="006F2317">
            <w:pPr>
              <w:jc w:val="center"/>
              <w:rPr>
                <w:rFonts w:ascii="Verdana" w:hAnsi="Verdana"/>
              </w:rPr>
            </w:pPr>
          </w:p>
          <w:p w14:paraId="10448578" w14:textId="64B3C224" w:rsidR="005D0DDF" w:rsidRDefault="002E1E85" w:rsidP="006F23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Norvège</w:t>
            </w:r>
          </w:p>
        </w:tc>
        <w:tc>
          <w:tcPr>
            <w:tcW w:w="7224" w:type="dxa"/>
          </w:tcPr>
          <w:p w14:paraId="5C2EBCB0" w14:textId="77777777" w:rsidR="005D0DDF" w:rsidRPr="009C4305" w:rsidRDefault="00183888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>La relation entre l’</w:t>
            </w:r>
            <w:r w:rsidR="00321A22" w:rsidRPr="009C4305">
              <w:rPr>
                <w:rFonts w:ascii="Verdana" w:hAnsi="Verdana"/>
              </w:rPr>
              <w:t>instituteur</w:t>
            </w:r>
            <w:r w:rsidRPr="009C4305">
              <w:rPr>
                <w:rFonts w:ascii="Verdana" w:hAnsi="Verdana"/>
              </w:rPr>
              <w:t xml:space="preserve"> et l’élève</w:t>
            </w:r>
            <w:r w:rsidR="00321A22" w:rsidRPr="009C4305">
              <w:rPr>
                <w:rFonts w:ascii="Verdana" w:hAnsi="Verdana"/>
              </w:rPr>
              <w:t xml:space="preserve"> est </w:t>
            </w:r>
            <w:r w:rsidR="00971A40" w:rsidRPr="009C4305">
              <w:rPr>
                <w:rFonts w:ascii="Verdana" w:hAnsi="Verdana"/>
              </w:rPr>
              <w:t xml:space="preserve">primordiale dans ce pays. </w:t>
            </w:r>
            <w:r w:rsidR="0096188C" w:rsidRPr="009C4305">
              <w:rPr>
                <w:rFonts w:ascii="Verdana" w:hAnsi="Verdana"/>
              </w:rPr>
              <w:t xml:space="preserve">Dés l’âge de 5 ans, les enfants apprennent </w:t>
            </w:r>
            <w:r w:rsidR="009B45A1" w:rsidRPr="009C4305">
              <w:rPr>
                <w:rFonts w:ascii="Verdana" w:hAnsi="Verdana"/>
              </w:rPr>
              <w:t>les premiers secours</w:t>
            </w:r>
            <w:r w:rsidR="00364A91" w:rsidRPr="009C4305">
              <w:rPr>
                <w:rFonts w:ascii="Verdana" w:hAnsi="Verdana"/>
              </w:rPr>
              <w:t xml:space="preserve">. Les classes sont organisées en classes de niveaux et </w:t>
            </w:r>
            <w:r w:rsidR="00796AF8" w:rsidRPr="009C4305">
              <w:rPr>
                <w:rFonts w:ascii="Verdana" w:hAnsi="Verdana"/>
              </w:rPr>
              <w:t xml:space="preserve">il est possible de déjà se </w:t>
            </w:r>
            <w:r w:rsidR="00A609BB" w:rsidRPr="009C4305">
              <w:rPr>
                <w:rFonts w:ascii="Verdana" w:hAnsi="Verdana"/>
              </w:rPr>
              <w:t>spécialiser</w:t>
            </w:r>
            <w:r w:rsidR="00796AF8" w:rsidRPr="009C4305">
              <w:rPr>
                <w:rFonts w:ascii="Verdana" w:hAnsi="Verdana"/>
              </w:rPr>
              <w:t xml:space="preserve"> dans une option.</w:t>
            </w:r>
            <w:r w:rsidR="00A609BB" w:rsidRPr="009C4305">
              <w:rPr>
                <w:rFonts w:ascii="Verdana" w:hAnsi="Verdana"/>
              </w:rPr>
              <w:t xml:space="preserve"> Les enfants porteurs de handicap sont également intégrés </w:t>
            </w:r>
            <w:r w:rsidR="00850938" w:rsidRPr="009C4305">
              <w:rPr>
                <w:rFonts w:ascii="Verdana" w:hAnsi="Verdana"/>
              </w:rPr>
              <w:t>et le pays permet un accès aux nouvelles technologies important.</w:t>
            </w:r>
          </w:p>
          <w:p w14:paraId="2FC10910" w14:textId="16DDF5E3" w:rsidR="00850938" w:rsidRPr="009C4305" w:rsidRDefault="00850938" w:rsidP="005D0DDF">
            <w:pPr>
              <w:jc w:val="both"/>
              <w:rPr>
                <w:rFonts w:ascii="Verdana" w:hAnsi="Verdana"/>
              </w:rPr>
            </w:pPr>
          </w:p>
        </w:tc>
      </w:tr>
      <w:tr w:rsidR="005D0DDF" w14:paraId="1A918FAD" w14:textId="77777777" w:rsidTr="003A461B">
        <w:tc>
          <w:tcPr>
            <w:tcW w:w="1838" w:type="dxa"/>
            <w:shd w:val="clear" w:color="auto" w:fill="8EAADB" w:themeFill="accent1" w:themeFillTint="99"/>
          </w:tcPr>
          <w:p w14:paraId="6C7FAF88" w14:textId="77777777" w:rsidR="008B0EDB" w:rsidRDefault="008B0EDB" w:rsidP="006F2317">
            <w:pPr>
              <w:jc w:val="center"/>
              <w:rPr>
                <w:rFonts w:ascii="Verdana" w:hAnsi="Verdana"/>
              </w:rPr>
            </w:pPr>
          </w:p>
          <w:p w14:paraId="6E9CA7BF" w14:textId="77777777" w:rsidR="008B0EDB" w:rsidRDefault="008B0EDB" w:rsidP="006F2317">
            <w:pPr>
              <w:jc w:val="center"/>
              <w:rPr>
                <w:rFonts w:ascii="Verdana" w:hAnsi="Verdana"/>
              </w:rPr>
            </w:pPr>
          </w:p>
          <w:p w14:paraId="3DA83150" w14:textId="77777777" w:rsidR="008B0EDB" w:rsidRDefault="008B0EDB" w:rsidP="006F2317">
            <w:pPr>
              <w:jc w:val="center"/>
              <w:rPr>
                <w:rFonts w:ascii="Verdana" w:hAnsi="Verdana"/>
              </w:rPr>
            </w:pPr>
          </w:p>
          <w:p w14:paraId="69DA87E2" w14:textId="0ADC39F5" w:rsidR="005D0DDF" w:rsidRDefault="001D28EC" w:rsidP="006F23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Suède</w:t>
            </w:r>
          </w:p>
        </w:tc>
        <w:tc>
          <w:tcPr>
            <w:tcW w:w="7224" w:type="dxa"/>
          </w:tcPr>
          <w:p w14:paraId="7F9BE448" w14:textId="7E6D2A51" w:rsidR="005D0DDF" w:rsidRPr="009C4305" w:rsidRDefault="006941B2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>En Suède, l’élitisme est proscrit.</w:t>
            </w:r>
            <w:r w:rsidR="00D63063" w:rsidRPr="009C4305">
              <w:rPr>
                <w:rFonts w:ascii="Verdana" w:hAnsi="Verdana"/>
              </w:rPr>
              <w:t xml:space="preserve"> Il n’y a d’ailleurs pas de notes avant l’âge de 14 ans.</w:t>
            </w:r>
            <w:r w:rsidR="00A722F8" w:rsidRPr="009C4305">
              <w:rPr>
                <w:rFonts w:ascii="Verdana" w:hAnsi="Verdana"/>
              </w:rPr>
              <w:t xml:space="preserve"> L’objectif de l’école est </w:t>
            </w:r>
            <w:r w:rsidR="00C15224" w:rsidRPr="009C4305">
              <w:rPr>
                <w:rFonts w:ascii="Verdana" w:hAnsi="Verdana"/>
              </w:rPr>
              <w:t>d’apprendre aux enfants à devenir de belles personnes.</w:t>
            </w:r>
            <w:r w:rsidR="00E303DF" w:rsidRPr="009C4305">
              <w:rPr>
                <w:rFonts w:ascii="Verdana" w:hAnsi="Verdana"/>
              </w:rPr>
              <w:t xml:space="preserve"> Les réunions se font avec les parents, mais aussi avec leur enfant</w:t>
            </w:r>
            <w:r w:rsidR="008D3EA8" w:rsidRPr="009C4305">
              <w:rPr>
                <w:rFonts w:ascii="Verdana" w:hAnsi="Verdana"/>
              </w:rPr>
              <w:t xml:space="preserve"> pour que chacun se sente concerné.</w:t>
            </w:r>
            <w:r w:rsidR="00EA5CA0" w:rsidRPr="009C4305">
              <w:rPr>
                <w:rFonts w:ascii="Verdana" w:hAnsi="Verdana"/>
              </w:rPr>
              <w:t xml:space="preserve"> </w:t>
            </w:r>
            <w:r w:rsidR="00EA62DB" w:rsidRPr="009C4305">
              <w:rPr>
                <w:rFonts w:ascii="Verdana" w:hAnsi="Verdana"/>
              </w:rPr>
              <w:t>Il n’y a</w:t>
            </w:r>
            <w:r w:rsidR="00EA5CA0" w:rsidRPr="009C4305">
              <w:rPr>
                <w:rFonts w:ascii="Verdana" w:hAnsi="Verdana"/>
              </w:rPr>
              <w:t xml:space="preserve"> pas de programme à suivre, mais des objectifs à atteindre.</w:t>
            </w:r>
            <w:r w:rsidR="00EA62DB" w:rsidRPr="009C4305">
              <w:rPr>
                <w:rFonts w:ascii="Verdana" w:hAnsi="Verdana"/>
              </w:rPr>
              <w:t xml:space="preserve"> Le jeu est un moyen souvent utiliser pour </w:t>
            </w:r>
            <w:r w:rsidR="00EA62DB" w:rsidRPr="009C4305">
              <w:rPr>
                <w:rFonts w:ascii="Verdana" w:hAnsi="Verdana"/>
              </w:rPr>
              <w:lastRenderedPageBreak/>
              <w:t>les différents apprentissages (surtout en math).</w:t>
            </w:r>
            <w:r w:rsidR="00763B08" w:rsidRPr="009C4305">
              <w:rPr>
                <w:rFonts w:ascii="Verdana" w:hAnsi="Verdana"/>
              </w:rPr>
              <w:t xml:space="preserve"> La Su</w:t>
            </w:r>
            <w:r w:rsidR="00F17754" w:rsidRPr="009C4305">
              <w:rPr>
                <w:rFonts w:ascii="Verdana" w:hAnsi="Verdana"/>
              </w:rPr>
              <w:t>ède pratique également l’école du dehors.</w:t>
            </w:r>
          </w:p>
        </w:tc>
      </w:tr>
      <w:tr w:rsidR="005D0DDF" w14:paraId="5C6A358B" w14:textId="77777777" w:rsidTr="003A461B">
        <w:tc>
          <w:tcPr>
            <w:tcW w:w="1838" w:type="dxa"/>
            <w:shd w:val="clear" w:color="auto" w:fill="8EAADB" w:themeFill="accent1" w:themeFillTint="99"/>
          </w:tcPr>
          <w:p w14:paraId="474E856D" w14:textId="77777777" w:rsidR="005D0DDF" w:rsidRDefault="005D0DDF" w:rsidP="006F2317">
            <w:pPr>
              <w:jc w:val="center"/>
              <w:rPr>
                <w:rFonts w:ascii="Verdana" w:hAnsi="Verdana"/>
              </w:rPr>
            </w:pPr>
          </w:p>
          <w:p w14:paraId="79AB98CE" w14:textId="77777777" w:rsidR="008B0EDB" w:rsidRDefault="008B0EDB" w:rsidP="006F2317">
            <w:pPr>
              <w:jc w:val="center"/>
              <w:rPr>
                <w:rFonts w:ascii="Verdana" w:hAnsi="Verdana"/>
              </w:rPr>
            </w:pPr>
          </w:p>
          <w:p w14:paraId="5D419A84" w14:textId="362EE139" w:rsidR="008B0EDB" w:rsidRDefault="008B0EDB" w:rsidP="006F23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Finlande</w:t>
            </w:r>
          </w:p>
        </w:tc>
        <w:tc>
          <w:tcPr>
            <w:tcW w:w="7224" w:type="dxa"/>
          </w:tcPr>
          <w:p w14:paraId="32E70BDA" w14:textId="77777777" w:rsidR="005D0DDF" w:rsidRPr="009C4305" w:rsidRDefault="00630BAB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>En Finlande il y a peu de règles</w:t>
            </w:r>
            <w:r w:rsidR="00A078AF" w:rsidRPr="009C4305">
              <w:rPr>
                <w:rFonts w:ascii="Verdana" w:hAnsi="Verdana"/>
              </w:rPr>
              <w:t> : pas de punitions</w:t>
            </w:r>
            <w:r w:rsidR="0059603D" w:rsidRPr="009C4305">
              <w:rPr>
                <w:rFonts w:ascii="Verdana" w:hAnsi="Verdana"/>
              </w:rPr>
              <w:t xml:space="preserve"> et une grande confiance en l’enfant</w:t>
            </w:r>
            <w:r w:rsidR="00422D64" w:rsidRPr="009C4305">
              <w:rPr>
                <w:rFonts w:ascii="Verdana" w:hAnsi="Verdana"/>
              </w:rPr>
              <w:t xml:space="preserve">. Les professeurs sont proches des élèves et cherchent avant tout </w:t>
            </w:r>
            <w:r w:rsidR="003618FA" w:rsidRPr="009C4305">
              <w:rPr>
                <w:rFonts w:ascii="Verdana" w:hAnsi="Verdana"/>
              </w:rPr>
              <w:t>à ce que les enfants soient épanouis.</w:t>
            </w:r>
            <w:r w:rsidR="008B0EDB" w:rsidRPr="009C4305">
              <w:rPr>
                <w:rFonts w:ascii="Verdana" w:hAnsi="Verdana"/>
              </w:rPr>
              <w:t xml:space="preserve"> On joue beaucoup pour apprendre et les enfants sont dans un système d’autoévaluation.</w:t>
            </w:r>
          </w:p>
          <w:p w14:paraId="38D19C69" w14:textId="691DAF9D" w:rsidR="008B0EDB" w:rsidRPr="009C4305" w:rsidRDefault="008B0EDB" w:rsidP="005D0DDF">
            <w:pPr>
              <w:jc w:val="both"/>
              <w:rPr>
                <w:rFonts w:ascii="Verdana" w:hAnsi="Verdana"/>
              </w:rPr>
            </w:pPr>
          </w:p>
        </w:tc>
      </w:tr>
      <w:tr w:rsidR="008B0EDB" w14:paraId="76A63EA6" w14:textId="77777777" w:rsidTr="003A461B">
        <w:tc>
          <w:tcPr>
            <w:tcW w:w="1838" w:type="dxa"/>
            <w:shd w:val="clear" w:color="auto" w:fill="8EAADB" w:themeFill="accent1" w:themeFillTint="99"/>
          </w:tcPr>
          <w:p w14:paraId="5F8E3094" w14:textId="77777777" w:rsidR="00E2273B" w:rsidRDefault="00E2273B" w:rsidP="006F2317">
            <w:pPr>
              <w:jc w:val="center"/>
              <w:rPr>
                <w:rFonts w:ascii="Verdana" w:hAnsi="Verdana"/>
              </w:rPr>
            </w:pPr>
          </w:p>
          <w:p w14:paraId="1E7D8F24" w14:textId="04CDA060" w:rsidR="008B0EDB" w:rsidRDefault="00652C79" w:rsidP="006F23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Scandinavie</w:t>
            </w:r>
          </w:p>
        </w:tc>
        <w:tc>
          <w:tcPr>
            <w:tcW w:w="7224" w:type="dxa"/>
          </w:tcPr>
          <w:p w14:paraId="2299E74A" w14:textId="77777777" w:rsidR="008B0EDB" w:rsidRPr="009C4305" w:rsidRDefault="005128B2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 xml:space="preserve">Dans ce pays, tout le monde a les mêmes droits : filles, garçons, </w:t>
            </w:r>
            <w:r w:rsidR="0019524B" w:rsidRPr="009C4305">
              <w:rPr>
                <w:rFonts w:ascii="Verdana" w:hAnsi="Verdana"/>
              </w:rPr>
              <w:t>professeurs, parents, enfants.</w:t>
            </w:r>
          </w:p>
          <w:p w14:paraId="51E91A64" w14:textId="2C35AF7C" w:rsidR="00E2273B" w:rsidRPr="009C4305" w:rsidRDefault="00E2273B" w:rsidP="005D0DDF">
            <w:pPr>
              <w:jc w:val="both"/>
              <w:rPr>
                <w:rFonts w:ascii="Verdana" w:hAnsi="Verdana"/>
              </w:rPr>
            </w:pPr>
          </w:p>
        </w:tc>
      </w:tr>
      <w:tr w:rsidR="008B0EDB" w14:paraId="3B1E5E14" w14:textId="77777777" w:rsidTr="004D150F">
        <w:tc>
          <w:tcPr>
            <w:tcW w:w="1838" w:type="dxa"/>
            <w:shd w:val="clear" w:color="auto" w:fill="FFC000" w:themeFill="accent4"/>
          </w:tcPr>
          <w:p w14:paraId="34021FB2" w14:textId="77777777" w:rsidR="003A461B" w:rsidRDefault="003A461B" w:rsidP="006F2317">
            <w:pPr>
              <w:jc w:val="center"/>
              <w:rPr>
                <w:rFonts w:ascii="Verdana" w:hAnsi="Verdana"/>
              </w:rPr>
            </w:pPr>
          </w:p>
          <w:p w14:paraId="6D5033A9" w14:textId="30D344C6" w:rsidR="008B0EDB" w:rsidRDefault="0036076B" w:rsidP="006F23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Inde</w:t>
            </w:r>
          </w:p>
        </w:tc>
        <w:tc>
          <w:tcPr>
            <w:tcW w:w="7224" w:type="dxa"/>
          </w:tcPr>
          <w:p w14:paraId="1FDCC7EC" w14:textId="77777777" w:rsidR="008B0EDB" w:rsidRPr="009C4305" w:rsidRDefault="0036076B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 xml:space="preserve">Les enfants ont le droit à des cours de bonheur chaque matin </w:t>
            </w:r>
            <w:r w:rsidR="00BE4CBC" w:rsidRPr="009C4305">
              <w:rPr>
                <w:rFonts w:ascii="Verdana" w:hAnsi="Verdana"/>
              </w:rPr>
              <w:t>o</w:t>
            </w:r>
            <w:r w:rsidR="00552F6B" w:rsidRPr="009C4305">
              <w:rPr>
                <w:rFonts w:ascii="Verdana" w:hAnsi="Verdana"/>
              </w:rPr>
              <w:t>ù on fait de la poterie, du dessin, on discute de choses et d’autres, …</w:t>
            </w:r>
          </w:p>
          <w:p w14:paraId="38DAC0AC" w14:textId="054AC10D" w:rsidR="00E2273B" w:rsidRPr="009C4305" w:rsidRDefault="00E2273B" w:rsidP="005D0DDF">
            <w:pPr>
              <w:jc w:val="both"/>
              <w:rPr>
                <w:rFonts w:ascii="Verdana" w:hAnsi="Verdana"/>
              </w:rPr>
            </w:pPr>
          </w:p>
        </w:tc>
      </w:tr>
      <w:tr w:rsidR="008B0EDB" w14:paraId="50049914" w14:textId="77777777" w:rsidTr="004D150F">
        <w:tc>
          <w:tcPr>
            <w:tcW w:w="1838" w:type="dxa"/>
            <w:shd w:val="clear" w:color="auto" w:fill="FFC000" w:themeFill="accent4"/>
          </w:tcPr>
          <w:p w14:paraId="7E95D1F4" w14:textId="77777777" w:rsidR="00E2273B" w:rsidRDefault="00E2273B" w:rsidP="006F2317">
            <w:pPr>
              <w:jc w:val="center"/>
              <w:rPr>
                <w:rFonts w:ascii="Verdana" w:hAnsi="Verdana"/>
              </w:rPr>
            </w:pPr>
          </w:p>
          <w:p w14:paraId="1A200069" w14:textId="6CEA9653" w:rsidR="008B0EDB" w:rsidRDefault="003E39E9" w:rsidP="006F23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Singapour</w:t>
            </w:r>
          </w:p>
        </w:tc>
        <w:tc>
          <w:tcPr>
            <w:tcW w:w="7224" w:type="dxa"/>
          </w:tcPr>
          <w:p w14:paraId="1BA78608" w14:textId="77777777" w:rsidR="008B0EDB" w:rsidRPr="009C4305" w:rsidRDefault="003E39E9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>L’élève est acteur de son apprentissage</w:t>
            </w:r>
            <w:r w:rsidR="009F5AB9" w:rsidRPr="009C4305">
              <w:rPr>
                <w:rFonts w:ascii="Verdana" w:hAnsi="Verdana"/>
              </w:rPr>
              <w:t>. Il apprend à s’auto-gérer ainsi qu’à s’autoévaluer.</w:t>
            </w:r>
          </w:p>
          <w:p w14:paraId="58BC6F3F" w14:textId="73EE650C" w:rsidR="00E2273B" w:rsidRPr="009C4305" w:rsidRDefault="00E2273B" w:rsidP="005D0DDF">
            <w:pPr>
              <w:jc w:val="both"/>
              <w:rPr>
                <w:rFonts w:ascii="Verdana" w:hAnsi="Verdana"/>
              </w:rPr>
            </w:pPr>
          </w:p>
        </w:tc>
      </w:tr>
      <w:tr w:rsidR="008B0EDB" w14:paraId="6EE56378" w14:textId="77777777" w:rsidTr="004D150F">
        <w:tc>
          <w:tcPr>
            <w:tcW w:w="1838" w:type="dxa"/>
            <w:shd w:val="clear" w:color="auto" w:fill="FFC000" w:themeFill="accent4"/>
          </w:tcPr>
          <w:p w14:paraId="0B2A2728" w14:textId="77777777" w:rsidR="00106026" w:rsidRDefault="00106026" w:rsidP="006F2317">
            <w:pPr>
              <w:jc w:val="center"/>
              <w:rPr>
                <w:rFonts w:ascii="Verdana" w:hAnsi="Verdana"/>
              </w:rPr>
            </w:pPr>
          </w:p>
          <w:p w14:paraId="001BE75D" w14:textId="4F870DD3" w:rsidR="008B0EDB" w:rsidRDefault="009A4E11" w:rsidP="006F23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Bali</w:t>
            </w:r>
          </w:p>
        </w:tc>
        <w:tc>
          <w:tcPr>
            <w:tcW w:w="7224" w:type="dxa"/>
          </w:tcPr>
          <w:p w14:paraId="2090011A" w14:textId="77777777" w:rsidR="008B0EDB" w:rsidRPr="009C4305" w:rsidRDefault="00713B9F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 xml:space="preserve">Les après-midis sont consacrés à des cours </w:t>
            </w:r>
            <w:r w:rsidR="004F1E92" w:rsidRPr="009C4305">
              <w:rPr>
                <w:rFonts w:ascii="Verdana" w:hAnsi="Verdana"/>
              </w:rPr>
              <w:t>artistiques</w:t>
            </w:r>
            <w:r w:rsidRPr="009C4305">
              <w:rPr>
                <w:rFonts w:ascii="Verdana" w:hAnsi="Verdana"/>
              </w:rPr>
              <w:t xml:space="preserve"> et </w:t>
            </w:r>
            <w:r w:rsidR="004F1E92" w:rsidRPr="009C4305">
              <w:rPr>
                <w:rFonts w:ascii="Verdana" w:hAnsi="Verdana"/>
              </w:rPr>
              <w:t>sportifs</w:t>
            </w:r>
            <w:r w:rsidR="00106026" w:rsidRPr="009C4305">
              <w:rPr>
                <w:rFonts w:ascii="Verdana" w:hAnsi="Verdana"/>
              </w:rPr>
              <w:t>.</w:t>
            </w:r>
          </w:p>
          <w:p w14:paraId="49878425" w14:textId="30895BB5" w:rsidR="00106026" w:rsidRPr="009C4305" w:rsidRDefault="00106026" w:rsidP="005D0DDF">
            <w:pPr>
              <w:jc w:val="both"/>
              <w:rPr>
                <w:rFonts w:ascii="Verdana" w:hAnsi="Verdana"/>
              </w:rPr>
            </w:pPr>
          </w:p>
        </w:tc>
      </w:tr>
      <w:tr w:rsidR="00E2273B" w14:paraId="1D49B2C9" w14:textId="77777777" w:rsidTr="004D150F">
        <w:tc>
          <w:tcPr>
            <w:tcW w:w="1838" w:type="dxa"/>
            <w:shd w:val="clear" w:color="auto" w:fill="FFC000" w:themeFill="accent4"/>
          </w:tcPr>
          <w:p w14:paraId="6AF19681" w14:textId="77777777" w:rsidR="0028180A" w:rsidRDefault="0028180A" w:rsidP="006F2317">
            <w:pPr>
              <w:jc w:val="center"/>
              <w:rPr>
                <w:rFonts w:ascii="Verdana" w:hAnsi="Verdana"/>
              </w:rPr>
            </w:pPr>
          </w:p>
          <w:p w14:paraId="438A23B9" w14:textId="08C0E3D8" w:rsidR="00E2273B" w:rsidRDefault="006063BE" w:rsidP="006F23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Japon</w:t>
            </w:r>
          </w:p>
        </w:tc>
        <w:tc>
          <w:tcPr>
            <w:tcW w:w="7224" w:type="dxa"/>
          </w:tcPr>
          <w:p w14:paraId="097280B9" w14:textId="77777777" w:rsidR="00E2273B" w:rsidRPr="009C4305" w:rsidRDefault="0028180A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>Les journées d’école durent 6 heures. L’apprentissage se fait un maximum par la musique.</w:t>
            </w:r>
          </w:p>
          <w:p w14:paraId="25893F2F" w14:textId="4AA079EE" w:rsidR="0028180A" w:rsidRPr="009C4305" w:rsidRDefault="0028180A" w:rsidP="005D0DDF">
            <w:pPr>
              <w:jc w:val="both"/>
              <w:rPr>
                <w:rFonts w:ascii="Verdana" w:hAnsi="Verdana"/>
              </w:rPr>
            </w:pPr>
          </w:p>
        </w:tc>
      </w:tr>
      <w:tr w:rsidR="00E2273B" w14:paraId="3F3507EE" w14:textId="77777777" w:rsidTr="004D150F">
        <w:tc>
          <w:tcPr>
            <w:tcW w:w="1838" w:type="dxa"/>
            <w:shd w:val="clear" w:color="auto" w:fill="C5E0B3" w:themeFill="accent6" w:themeFillTint="66"/>
          </w:tcPr>
          <w:p w14:paraId="57A1FE6F" w14:textId="223A6C86" w:rsidR="00E2273B" w:rsidRDefault="00A165B0" w:rsidP="006F2317">
            <w:pPr>
              <w:jc w:val="center"/>
              <w:rPr>
                <w:rFonts w:ascii="Verdana" w:hAnsi="Verdana"/>
              </w:rPr>
            </w:pPr>
            <w:r w:rsidRPr="00A165B0">
              <w:rPr>
                <w:rFonts w:ascii="Verdana" w:hAnsi="Verdana"/>
              </w:rPr>
              <w:t>Nouvelle-Zélande, Australie</w:t>
            </w:r>
          </w:p>
        </w:tc>
        <w:tc>
          <w:tcPr>
            <w:tcW w:w="7224" w:type="dxa"/>
          </w:tcPr>
          <w:p w14:paraId="7CAACADA" w14:textId="0A654FC2" w:rsidR="00E2273B" w:rsidRPr="009C4305" w:rsidRDefault="00F06890" w:rsidP="005D0DDF">
            <w:pPr>
              <w:jc w:val="both"/>
              <w:rPr>
                <w:rFonts w:ascii="Verdana" w:hAnsi="Verdana"/>
              </w:rPr>
            </w:pPr>
            <w:r w:rsidRPr="009C4305">
              <w:rPr>
                <w:rFonts w:ascii="Verdana" w:hAnsi="Verdana"/>
              </w:rPr>
              <w:t>La matière est vue sur base des besoins des élèves et non en fonction d’un progr</w:t>
            </w:r>
            <w:r w:rsidR="00952E00" w:rsidRPr="009C4305">
              <w:rPr>
                <w:rFonts w:ascii="Verdana" w:hAnsi="Verdana"/>
              </w:rPr>
              <w:t xml:space="preserve">amme. </w:t>
            </w:r>
            <w:r w:rsidR="009313AD" w:rsidRPr="009C4305">
              <w:rPr>
                <w:rFonts w:ascii="Verdana" w:hAnsi="Verdana"/>
              </w:rPr>
              <w:t>Ce sont les élèves qui donnent cours et qui évaluent les professeurs.</w:t>
            </w:r>
            <w:r w:rsidR="00D30E9D" w:rsidRPr="009C4305">
              <w:rPr>
                <w:rFonts w:ascii="Verdana" w:hAnsi="Verdana"/>
              </w:rPr>
              <w:t xml:space="preserve"> Il n’y a pas de devoirs ni de points.</w:t>
            </w:r>
          </w:p>
        </w:tc>
      </w:tr>
    </w:tbl>
    <w:p w14:paraId="79FE1C3F" w14:textId="582D2B7F" w:rsidR="005D0DDF" w:rsidRDefault="005D0DDF" w:rsidP="005D0DDF">
      <w:pPr>
        <w:jc w:val="both"/>
        <w:rPr>
          <w:rFonts w:ascii="Verdana" w:hAnsi="Verdana"/>
        </w:rPr>
      </w:pPr>
    </w:p>
    <w:p w14:paraId="2A5FCA46" w14:textId="593643DE" w:rsidR="00D03E1C" w:rsidRPr="000A3558" w:rsidRDefault="00D03E1C" w:rsidP="005D0DDF">
      <w:pPr>
        <w:jc w:val="both"/>
        <w:rPr>
          <w:rFonts w:ascii="Verdana" w:hAnsi="Verdana"/>
        </w:rPr>
      </w:pPr>
    </w:p>
    <w:sectPr w:rsidR="00D03E1C" w:rsidRPr="000A3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405FE"/>
    <w:multiLevelType w:val="hybridMultilevel"/>
    <w:tmpl w:val="5BDA1D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58"/>
    <w:rsid w:val="0008206C"/>
    <w:rsid w:val="000A3558"/>
    <w:rsid w:val="000C5185"/>
    <w:rsid w:val="00106026"/>
    <w:rsid w:val="0010748E"/>
    <w:rsid w:val="001307EF"/>
    <w:rsid w:val="00145215"/>
    <w:rsid w:val="00163E12"/>
    <w:rsid w:val="00183888"/>
    <w:rsid w:val="0019524B"/>
    <w:rsid w:val="001A1302"/>
    <w:rsid w:val="001D28EC"/>
    <w:rsid w:val="001E1641"/>
    <w:rsid w:val="001F0977"/>
    <w:rsid w:val="00204FFE"/>
    <w:rsid w:val="00210458"/>
    <w:rsid w:val="002646E9"/>
    <w:rsid w:val="00275DEF"/>
    <w:rsid w:val="0028180A"/>
    <w:rsid w:val="00283486"/>
    <w:rsid w:val="002B334D"/>
    <w:rsid w:val="002E1E85"/>
    <w:rsid w:val="00321A22"/>
    <w:rsid w:val="0036076B"/>
    <w:rsid w:val="003618FA"/>
    <w:rsid w:val="00362685"/>
    <w:rsid w:val="00364A91"/>
    <w:rsid w:val="003A461B"/>
    <w:rsid w:val="003B77E2"/>
    <w:rsid w:val="003D75BE"/>
    <w:rsid w:val="003D76AD"/>
    <w:rsid w:val="003E39E9"/>
    <w:rsid w:val="00417622"/>
    <w:rsid w:val="00422D64"/>
    <w:rsid w:val="0042532F"/>
    <w:rsid w:val="004304D0"/>
    <w:rsid w:val="004A00AD"/>
    <w:rsid w:val="004D150F"/>
    <w:rsid w:val="004F02DD"/>
    <w:rsid w:val="004F1E92"/>
    <w:rsid w:val="005031EC"/>
    <w:rsid w:val="005128B2"/>
    <w:rsid w:val="00552F6B"/>
    <w:rsid w:val="0059603D"/>
    <w:rsid w:val="005B2407"/>
    <w:rsid w:val="005C262C"/>
    <w:rsid w:val="005C3922"/>
    <w:rsid w:val="005D0DDF"/>
    <w:rsid w:val="005E13CD"/>
    <w:rsid w:val="006063BE"/>
    <w:rsid w:val="006173E7"/>
    <w:rsid w:val="0062439E"/>
    <w:rsid w:val="0062500A"/>
    <w:rsid w:val="00630BAB"/>
    <w:rsid w:val="00652C79"/>
    <w:rsid w:val="006941B2"/>
    <w:rsid w:val="006D3FDE"/>
    <w:rsid w:val="006D50FC"/>
    <w:rsid w:val="006F2317"/>
    <w:rsid w:val="00713B9F"/>
    <w:rsid w:val="00746A39"/>
    <w:rsid w:val="007471D7"/>
    <w:rsid w:val="00756113"/>
    <w:rsid w:val="00763B08"/>
    <w:rsid w:val="00767054"/>
    <w:rsid w:val="007909BE"/>
    <w:rsid w:val="00796AF8"/>
    <w:rsid w:val="007A253F"/>
    <w:rsid w:val="007C77FC"/>
    <w:rsid w:val="007E377A"/>
    <w:rsid w:val="0082130F"/>
    <w:rsid w:val="00850938"/>
    <w:rsid w:val="00855A0F"/>
    <w:rsid w:val="008A4AD1"/>
    <w:rsid w:val="008A7DC5"/>
    <w:rsid w:val="008B0EDB"/>
    <w:rsid w:val="008B3A5B"/>
    <w:rsid w:val="008D3EA8"/>
    <w:rsid w:val="0092258C"/>
    <w:rsid w:val="00924F1F"/>
    <w:rsid w:val="009313AD"/>
    <w:rsid w:val="00952E00"/>
    <w:rsid w:val="0096188C"/>
    <w:rsid w:val="009662DF"/>
    <w:rsid w:val="00971A40"/>
    <w:rsid w:val="009746D1"/>
    <w:rsid w:val="009A4E11"/>
    <w:rsid w:val="009B45A1"/>
    <w:rsid w:val="009C4305"/>
    <w:rsid w:val="009C797B"/>
    <w:rsid w:val="009E2251"/>
    <w:rsid w:val="009E4011"/>
    <w:rsid w:val="009F5AB9"/>
    <w:rsid w:val="009F5B31"/>
    <w:rsid w:val="00A078AF"/>
    <w:rsid w:val="00A165B0"/>
    <w:rsid w:val="00A5351D"/>
    <w:rsid w:val="00A609BB"/>
    <w:rsid w:val="00A722F8"/>
    <w:rsid w:val="00A96FF3"/>
    <w:rsid w:val="00B109BA"/>
    <w:rsid w:val="00B55E89"/>
    <w:rsid w:val="00B8152C"/>
    <w:rsid w:val="00BE4CBC"/>
    <w:rsid w:val="00BF7B81"/>
    <w:rsid w:val="00C15224"/>
    <w:rsid w:val="00C43FAD"/>
    <w:rsid w:val="00C7154C"/>
    <w:rsid w:val="00C80713"/>
    <w:rsid w:val="00CA69FF"/>
    <w:rsid w:val="00CC5F88"/>
    <w:rsid w:val="00CD218F"/>
    <w:rsid w:val="00CF1904"/>
    <w:rsid w:val="00D03E1C"/>
    <w:rsid w:val="00D151D4"/>
    <w:rsid w:val="00D30E9D"/>
    <w:rsid w:val="00D6138B"/>
    <w:rsid w:val="00D63063"/>
    <w:rsid w:val="00D766BA"/>
    <w:rsid w:val="00D8340F"/>
    <w:rsid w:val="00D91EBF"/>
    <w:rsid w:val="00DC0A19"/>
    <w:rsid w:val="00DE18F3"/>
    <w:rsid w:val="00DF5119"/>
    <w:rsid w:val="00E00B74"/>
    <w:rsid w:val="00E01CAD"/>
    <w:rsid w:val="00E2273B"/>
    <w:rsid w:val="00E25C77"/>
    <w:rsid w:val="00E303DF"/>
    <w:rsid w:val="00E3354C"/>
    <w:rsid w:val="00E4603B"/>
    <w:rsid w:val="00EA5CA0"/>
    <w:rsid w:val="00EA62DB"/>
    <w:rsid w:val="00EC6B4D"/>
    <w:rsid w:val="00EC7F02"/>
    <w:rsid w:val="00EE165B"/>
    <w:rsid w:val="00EE2B0E"/>
    <w:rsid w:val="00EF1B99"/>
    <w:rsid w:val="00F06890"/>
    <w:rsid w:val="00F1054C"/>
    <w:rsid w:val="00F1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A834"/>
  <w15:chartTrackingRefBased/>
  <w15:docId w15:val="{BDD7C0EE-BE0A-4E10-B849-E92D8CE2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3558"/>
    <w:pPr>
      <w:ind w:left="720"/>
      <w:contextualSpacing/>
    </w:pPr>
  </w:style>
  <w:style w:type="table" w:styleId="Grilledutableau">
    <w:name w:val="Table Grid"/>
    <w:basedOn w:val="TableauNormal"/>
    <w:uiPriority w:val="39"/>
    <w:rsid w:val="005D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Courtois Manon</dc:creator>
  <cp:keywords/>
  <dc:description/>
  <cp:lastModifiedBy>Courtois Manon</cp:lastModifiedBy>
  <cp:revision>108</cp:revision>
  <dcterms:created xsi:type="dcterms:W3CDTF">2022-01-12T08:10:00Z</dcterms:created>
  <dcterms:modified xsi:type="dcterms:W3CDTF">2022-01-12T11:07:00Z</dcterms:modified>
</cp:coreProperties>
</file>